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5670"/>
      </w:tblGrid>
      <w:tr w:rsidR="00625EEA" w:rsidRPr="00AA2E42" w:rsidTr="0076343B">
        <w:tc>
          <w:tcPr>
            <w:tcW w:w="2977" w:type="dxa"/>
          </w:tcPr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AA2E42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ỦY BAN NHÂN DÂN</w:t>
            </w:r>
          </w:p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AA2E42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THỈNH NINH THUẬN</w:t>
            </w:r>
          </w:p>
        </w:tc>
        <w:tc>
          <w:tcPr>
            <w:tcW w:w="709" w:type="dxa"/>
          </w:tcPr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670" w:type="dxa"/>
          </w:tcPr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A2E42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350C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Độc lập – Tự do – Hạnh phúc</w:t>
            </w:r>
          </w:p>
        </w:tc>
      </w:tr>
      <w:tr w:rsidR="00625EEA" w:rsidRPr="00AA2E42" w:rsidTr="0076343B">
        <w:tc>
          <w:tcPr>
            <w:tcW w:w="2977" w:type="dxa"/>
          </w:tcPr>
          <w:p w:rsidR="00625EEA" w:rsidRPr="00AA2E42" w:rsidRDefault="00625EEA" w:rsidP="007634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A2E42">
              <w:rPr>
                <w:rFonts w:ascii="Times New Roman" w:hAnsi="Times New Roman" w:cs="Times New Roman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C38E7" wp14:editId="5B5F9B4E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30391</wp:posOffset>
                      </wp:positionV>
                      <wp:extent cx="882203" cy="0"/>
                      <wp:effectExtent l="0" t="0" r="323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A50A9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2.4pt" to="10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A0swEAALYDAAAOAAAAZHJzL2Uyb0RvYy54bWysU8GO0zAQvSPxD5bvNGmR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625EEA" w:rsidRPr="00AA2E42" w:rsidRDefault="00625EEA" w:rsidP="007634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0" w:type="dxa"/>
          </w:tcPr>
          <w:p w:rsidR="00625EEA" w:rsidRPr="00AA2E42" w:rsidRDefault="00625EEA" w:rsidP="0076343B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A2E42">
              <w:rPr>
                <w:rFonts w:ascii="Times New Roman" w:hAnsi="Times New Roman" w:cs="Times New Roman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5F1AD" wp14:editId="13A571B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18326</wp:posOffset>
                      </wp:positionV>
                      <wp:extent cx="2009105" cy="179"/>
                      <wp:effectExtent l="0" t="0" r="298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105" cy="1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E467FA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.45pt" to="215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25EEA" w:rsidRPr="00AA2E42" w:rsidTr="0076343B">
        <w:tc>
          <w:tcPr>
            <w:tcW w:w="2977" w:type="dxa"/>
          </w:tcPr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AA2E4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Số:       /2022/QĐ-UBND</w:t>
            </w:r>
          </w:p>
        </w:tc>
        <w:tc>
          <w:tcPr>
            <w:tcW w:w="709" w:type="dxa"/>
          </w:tcPr>
          <w:p w:rsidR="00625EEA" w:rsidRPr="00AA2E42" w:rsidRDefault="00625EEA" w:rsidP="0076343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670" w:type="dxa"/>
          </w:tcPr>
          <w:p w:rsidR="00625EEA" w:rsidRPr="00AA2E42" w:rsidRDefault="00625EEA" w:rsidP="0076343B">
            <w:pPr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AA2E42"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  <w:t xml:space="preserve">          </w:t>
            </w:r>
            <w:r w:rsidRPr="00AA2E42"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  <w:t xml:space="preserve"> </w:t>
            </w:r>
            <w:r w:rsidRPr="00AA2E42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Ninh Thuận, ngày  </w:t>
            </w:r>
            <w:r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  <w:t xml:space="preserve"> </w:t>
            </w:r>
            <w:r w:rsidRPr="00AA2E42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  <w:t xml:space="preserve"> </w:t>
            </w:r>
            <w:r w:rsidRPr="00AA2E42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tháng  </w:t>
            </w:r>
            <w:r>
              <w:rPr>
                <w:rFonts w:ascii="Times New Roman" w:hAnsi="Times New Roman" w:cs="Times New Roman"/>
                <w:i/>
                <w:sz w:val="26"/>
                <w:szCs w:val="24"/>
                <w:lang w:val="en-US"/>
              </w:rPr>
              <w:t xml:space="preserve"> </w:t>
            </w:r>
            <w:r w:rsidRPr="00AA2E42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năm 2022</w:t>
            </w:r>
          </w:p>
        </w:tc>
      </w:tr>
    </w:tbl>
    <w:p w:rsidR="00625EEA" w:rsidRDefault="00625EEA" w:rsidP="00625EEA">
      <w:pPr>
        <w:rPr>
          <w:rFonts w:ascii="Times New Roman" w:hAnsi="Times New Roman" w:cs="Times New Roman"/>
          <w:sz w:val="28"/>
        </w:rPr>
      </w:pPr>
    </w:p>
    <w:p w:rsidR="00801C8A" w:rsidRPr="00AA2E42" w:rsidRDefault="00801C8A" w:rsidP="00625EEA">
      <w:pPr>
        <w:rPr>
          <w:rFonts w:ascii="Times New Roman" w:hAnsi="Times New Roman" w:cs="Times New Roman"/>
          <w:sz w:val="28"/>
        </w:rPr>
      </w:pPr>
    </w:p>
    <w:p w:rsidR="00625EEA" w:rsidRPr="00AA2E42" w:rsidRDefault="00625EEA" w:rsidP="00625E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QUYẾT ĐỊNH</w:t>
      </w:r>
    </w:p>
    <w:p w:rsidR="00801C8A" w:rsidRDefault="00625EEA" w:rsidP="0062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9E7A0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Quy định </w:t>
      </w:r>
      <w:r w:rsidRPr="009E7A0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về tuyến đường và thời gian hoạt động của phương tiện vận chuyển chất thải rắn công nghiệp thông thư</w:t>
      </w:r>
      <w:r w:rsidR="00BD6DE8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ờng, chất thải nguy hại phải lắp </w:t>
      </w:r>
      <w:r w:rsidRPr="009E7A0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đặt</w:t>
      </w:r>
    </w:p>
    <w:p w:rsidR="00625EEA" w:rsidRPr="009E7A07" w:rsidRDefault="00625EEA" w:rsidP="0062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9E7A0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thiết bị định vị trên địa bàn tỉnh </w:t>
      </w:r>
      <w:r w:rsidRPr="009E7A0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Ninh Thuận</w:t>
      </w:r>
    </w:p>
    <w:p w:rsidR="00625EEA" w:rsidRDefault="00625EEA" w:rsidP="00625E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801C8A" w:rsidRDefault="00801C8A" w:rsidP="00625E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625EEA" w:rsidRPr="00AA2E42" w:rsidRDefault="00625EEA" w:rsidP="00625E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AA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ỦY BAN NHÂN DÂN TỈNH</w:t>
      </w:r>
      <w:r w:rsidRPr="00AA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NINH THUẬN</w:t>
      </w:r>
    </w:p>
    <w:p w:rsidR="00625EEA" w:rsidRPr="00AA2E42" w:rsidRDefault="00625EEA" w:rsidP="00625EEA">
      <w:pPr>
        <w:shd w:val="clear" w:color="auto" w:fill="FFFFFF"/>
        <w:autoSpaceDE w:val="0"/>
        <w:autoSpaceDN w:val="0"/>
        <w:spacing w:before="120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"/>
          <w:szCs w:val="28"/>
          <w:lang w:eastAsia="vi-VN"/>
        </w:rPr>
      </w:pPr>
    </w:p>
    <w:p w:rsidR="00625EEA" w:rsidRPr="00AA2E42" w:rsidRDefault="00625EEA" w:rsidP="00625EE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</w:pP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AA2E42">
        <w:rPr>
          <w:rFonts w:ascii="Times New Roman" w:hAnsi="Times New Roman" w:cs="Times New Roman"/>
          <w:i/>
          <w:sz w:val="28"/>
        </w:rPr>
        <w:t xml:space="preserve">Căn cứ Luật Tổ chức chính quyền địa phương ngày 19/6/2015; </w:t>
      </w: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AA2E42">
        <w:rPr>
          <w:rFonts w:ascii="Times New Roman" w:hAnsi="Times New Roman" w:cs="Times New Roman"/>
          <w:i/>
          <w:sz w:val="28"/>
        </w:rPr>
        <w:t xml:space="preserve">Căn cứ Luật </w:t>
      </w:r>
      <w:r w:rsidR="00801C8A">
        <w:rPr>
          <w:rFonts w:ascii="Times New Roman" w:hAnsi="Times New Roman" w:cs="Times New Roman"/>
          <w:i/>
          <w:sz w:val="28"/>
          <w:lang w:val="en-US"/>
        </w:rPr>
        <w:t>S</w:t>
      </w:r>
      <w:r w:rsidRPr="00AA2E42">
        <w:rPr>
          <w:rFonts w:ascii="Times New Roman" w:hAnsi="Times New Roman" w:cs="Times New Roman"/>
          <w:i/>
          <w:sz w:val="28"/>
        </w:rPr>
        <w:t>ửa đổi bổ sung một số điều của Luật Tổ chức Chính phủ và Luật Tổ chức chính quyền địa phương ngày 22/11/2019;</w:t>
      </w: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AA2E42">
        <w:rPr>
          <w:rFonts w:ascii="Times New Roman" w:hAnsi="Times New Roman" w:cs="Times New Roman"/>
          <w:i/>
          <w:sz w:val="28"/>
        </w:rPr>
        <w:t xml:space="preserve">Căn cứ Luật Ban hành văn bản quy phạm pháp luật ngày 22/6/2015; </w:t>
      </w: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AA2E42">
        <w:rPr>
          <w:rFonts w:ascii="Times New Roman" w:hAnsi="Times New Roman" w:cs="Times New Roman"/>
          <w:i/>
          <w:sz w:val="28"/>
        </w:rPr>
        <w:t xml:space="preserve">Căn cứ Luật </w:t>
      </w:r>
      <w:r w:rsidR="00801C8A">
        <w:rPr>
          <w:rFonts w:ascii="Times New Roman" w:hAnsi="Times New Roman" w:cs="Times New Roman"/>
          <w:i/>
          <w:sz w:val="28"/>
          <w:lang w:val="en-US"/>
        </w:rPr>
        <w:t>S</w:t>
      </w:r>
      <w:r w:rsidRPr="00AA2E42">
        <w:rPr>
          <w:rFonts w:ascii="Times New Roman" w:hAnsi="Times New Roman" w:cs="Times New Roman"/>
          <w:i/>
          <w:sz w:val="28"/>
        </w:rPr>
        <w:t>ửa đổi bổ sung một số điều của Luật Ban hành văn bản quy phạm pháp luật ngày 18/6/2020;</w:t>
      </w: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42">
        <w:rPr>
          <w:rFonts w:ascii="Times New Roman" w:hAnsi="Times New Roman" w:cs="Times New Roman"/>
          <w:i/>
          <w:sz w:val="28"/>
          <w:szCs w:val="28"/>
        </w:rPr>
        <w:t xml:space="preserve"> Căn cứ Luật Bảo vệ môi trường ngày 17/11/2020;</w:t>
      </w: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2E42">
        <w:rPr>
          <w:rFonts w:ascii="Times New Roman" w:hAnsi="Times New Roman" w:cs="Times New Roman"/>
          <w:i/>
          <w:sz w:val="28"/>
          <w:szCs w:val="28"/>
        </w:rPr>
        <w:t xml:space="preserve">Căn cứ Nghị định số 08/2022/NĐ-CP ngày </w:t>
      </w:r>
      <w:r w:rsidRPr="00AA2E4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10/01/2022 của Chính phủ </w:t>
      </w:r>
      <w:bookmarkStart w:id="0" w:name="loai_1_name"/>
      <w:r w:rsidRPr="00AA2E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quy định chi tiết một số điều của Luật Bảo vệ môi trường</w:t>
      </w:r>
      <w:bookmarkEnd w:id="0"/>
      <w:r w:rsidRPr="00AA2E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801C8A" w:rsidRPr="00801C8A" w:rsidRDefault="00801C8A" w:rsidP="00801C8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C8A">
        <w:rPr>
          <w:rFonts w:ascii="Times New Roman" w:hAnsi="Times New Roman" w:cs="Times New Roman"/>
          <w:i/>
          <w:sz w:val="28"/>
          <w:szCs w:val="28"/>
        </w:rPr>
        <w:t xml:space="preserve">Căn cứ Nghị định số </w:t>
      </w:r>
      <w:r w:rsidRPr="00801C8A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801C8A">
        <w:rPr>
          <w:rFonts w:ascii="Times New Roman" w:hAnsi="Times New Roman" w:cs="Times New Roman"/>
          <w:i/>
          <w:sz w:val="28"/>
          <w:szCs w:val="28"/>
        </w:rPr>
        <w:t>5/20</w:t>
      </w:r>
      <w:r w:rsidRPr="00801C8A">
        <w:rPr>
          <w:rFonts w:ascii="Times New Roman" w:hAnsi="Times New Roman" w:cs="Times New Roman"/>
          <w:i/>
          <w:sz w:val="28"/>
          <w:szCs w:val="28"/>
          <w:lang w:val="en-US"/>
        </w:rPr>
        <w:t>22</w:t>
      </w:r>
      <w:r w:rsidRPr="00801C8A">
        <w:rPr>
          <w:rFonts w:ascii="Times New Roman" w:hAnsi="Times New Roman" w:cs="Times New Roman"/>
          <w:i/>
          <w:sz w:val="28"/>
          <w:szCs w:val="28"/>
        </w:rPr>
        <w:t xml:space="preserve">/NĐ-CP ngày </w:t>
      </w:r>
      <w:r w:rsidRPr="00801C8A">
        <w:rPr>
          <w:rFonts w:ascii="Times New Roman" w:hAnsi="Times New Roman" w:cs="Times New Roman"/>
          <w:i/>
          <w:sz w:val="28"/>
          <w:szCs w:val="28"/>
          <w:lang w:val="en-US"/>
        </w:rPr>
        <w:t>07</w:t>
      </w:r>
      <w:r w:rsidRPr="00801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Pr="00801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7</w:t>
      </w:r>
      <w:r w:rsidRPr="00801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/20</w:t>
      </w:r>
      <w:r w:rsidRPr="00801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22</w:t>
      </w:r>
      <w:r w:rsidRPr="00801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của Chính phủ </w:t>
      </w:r>
      <w:r w:rsidRPr="00801C8A">
        <w:rPr>
          <w:rFonts w:ascii="Times New Roman" w:hAnsi="Times New Roman" w:cs="Times New Roman"/>
          <w:i/>
          <w:sz w:val="28"/>
          <w:szCs w:val="28"/>
        </w:rPr>
        <w:t>quy định về xử phạt vi phạm hành chính trong lĩnh vực bảo vệ môi trường;</w:t>
      </w:r>
    </w:p>
    <w:p w:rsidR="00625EEA" w:rsidRPr="00AA2E42" w:rsidRDefault="00625EEA" w:rsidP="00625EEA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lang w:val="sv-SE"/>
        </w:rPr>
      </w:pPr>
      <w:r w:rsidRPr="00AA2E42">
        <w:rPr>
          <w:rFonts w:ascii="Times New Roman" w:hAnsi="Times New Roman" w:cs="Times New Roman"/>
          <w:i/>
          <w:sz w:val="28"/>
          <w:szCs w:val="28"/>
        </w:rPr>
        <w:t xml:space="preserve">Căn cứ Thông tư số 02/2022/TT-BTNMT ngày 10/01/2022 của Bộ trưởng Bộ Tài nguyên và Môi trường </w:t>
      </w:r>
      <w:r w:rsidRPr="00AA2E42">
        <w:rPr>
          <w:rFonts w:ascii="Times New Roman" w:hAnsi="Times New Roman" w:cs="Times New Roman"/>
          <w:i/>
          <w:sz w:val="28"/>
          <w:lang w:val="sv-SE"/>
        </w:rPr>
        <w:t>quy định chi tiết thi hành một số điều của</w:t>
      </w:r>
      <w:r w:rsidRPr="00AA2E42">
        <w:rPr>
          <w:rFonts w:ascii="Times New Roman" w:hAnsi="Times New Roman" w:cs="Times New Roman"/>
          <w:i/>
          <w:sz w:val="28"/>
        </w:rPr>
        <w:t xml:space="preserve"> </w:t>
      </w:r>
      <w:r w:rsidRPr="00AA2E42">
        <w:rPr>
          <w:rFonts w:ascii="Times New Roman" w:hAnsi="Times New Roman" w:cs="Times New Roman"/>
          <w:i/>
          <w:sz w:val="28"/>
          <w:lang w:val="sv-SE"/>
        </w:rPr>
        <w:t>Luật Bảo vệ môi trường;</w:t>
      </w:r>
    </w:p>
    <w:p w:rsidR="00625EEA" w:rsidRPr="00AA2E42" w:rsidRDefault="00625EEA" w:rsidP="00625EEA">
      <w:pPr>
        <w:pStyle w:val="NormalWeb"/>
        <w:shd w:val="clear" w:color="auto" w:fill="FFFFFF"/>
        <w:spacing w:before="120" w:after="120" w:line="240" w:lineRule="auto"/>
        <w:ind w:firstLine="576"/>
        <w:jc w:val="both"/>
        <w:rPr>
          <w:i/>
          <w:color w:val="000000"/>
          <w:sz w:val="28"/>
          <w:szCs w:val="28"/>
        </w:rPr>
      </w:pPr>
      <w:r w:rsidRPr="00AA2E42">
        <w:rPr>
          <w:bCs/>
          <w:i/>
          <w:sz w:val="28"/>
          <w:szCs w:val="28"/>
        </w:rPr>
        <w:t>Theo đề nghị của Giám đốc Sở Tài nguyên và Môi trường tại Tờ trình số</w:t>
      </w:r>
      <w:r w:rsidRPr="00AA2E42">
        <w:rPr>
          <w:bCs/>
          <w:i/>
          <w:sz w:val="28"/>
          <w:szCs w:val="28"/>
          <w:lang w:val="sv-SE"/>
        </w:rPr>
        <w:t xml:space="preserve">             </w:t>
      </w:r>
      <w:r w:rsidRPr="00AA2E42">
        <w:rPr>
          <w:bCs/>
          <w:i/>
          <w:sz w:val="28"/>
          <w:szCs w:val="28"/>
        </w:rPr>
        <w:t xml:space="preserve">/TTr-STNMT ngày     tháng </w:t>
      </w:r>
      <w:r w:rsidRPr="00AA2E42">
        <w:rPr>
          <w:bCs/>
          <w:i/>
          <w:sz w:val="28"/>
          <w:szCs w:val="28"/>
          <w:lang w:val="sv-SE"/>
        </w:rPr>
        <w:t xml:space="preserve"> </w:t>
      </w:r>
      <w:r w:rsidRPr="00AA2E42">
        <w:rPr>
          <w:bCs/>
          <w:i/>
          <w:sz w:val="28"/>
          <w:szCs w:val="28"/>
        </w:rPr>
        <w:t xml:space="preserve"> năm 20</w:t>
      </w:r>
      <w:r w:rsidRPr="00AA2E42">
        <w:rPr>
          <w:bCs/>
          <w:i/>
          <w:sz w:val="28"/>
          <w:szCs w:val="28"/>
          <w:lang w:val="sv-SE"/>
        </w:rPr>
        <w:t xml:space="preserve">22 </w:t>
      </w:r>
      <w:r w:rsidRPr="00AA2E42">
        <w:rPr>
          <w:bCs/>
          <w:i/>
          <w:sz w:val="28"/>
          <w:szCs w:val="28"/>
        </w:rPr>
        <w:t xml:space="preserve">và Báo cáo kết quả thẩm định số </w:t>
      </w:r>
      <w:r w:rsidR="00B71CD0">
        <w:rPr>
          <w:bCs/>
          <w:i/>
          <w:sz w:val="28"/>
          <w:szCs w:val="28"/>
          <w:lang w:val="en-US"/>
        </w:rPr>
        <w:t xml:space="preserve">       </w:t>
      </w:r>
      <w:r w:rsidRPr="00AA2E42">
        <w:rPr>
          <w:bCs/>
          <w:i/>
          <w:sz w:val="28"/>
          <w:szCs w:val="28"/>
        </w:rPr>
        <w:t xml:space="preserve">/BC-STP ngày </w:t>
      </w:r>
      <w:r w:rsidR="00B71CD0">
        <w:rPr>
          <w:bCs/>
          <w:i/>
          <w:sz w:val="28"/>
          <w:szCs w:val="28"/>
          <w:lang w:val="en-US"/>
        </w:rPr>
        <w:t xml:space="preserve">    </w:t>
      </w:r>
      <w:r w:rsidRPr="00AA2E42">
        <w:rPr>
          <w:bCs/>
          <w:i/>
          <w:sz w:val="28"/>
          <w:szCs w:val="28"/>
        </w:rPr>
        <w:t>tháng</w:t>
      </w:r>
      <w:r w:rsidR="00B71CD0">
        <w:rPr>
          <w:bCs/>
          <w:i/>
          <w:sz w:val="28"/>
          <w:szCs w:val="28"/>
          <w:lang w:val="en-US"/>
        </w:rPr>
        <w:t xml:space="preserve">    </w:t>
      </w:r>
      <w:r w:rsidRPr="00AA2E42">
        <w:rPr>
          <w:bCs/>
          <w:i/>
          <w:sz w:val="28"/>
          <w:szCs w:val="28"/>
        </w:rPr>
        <w:t xml:space="preserve"> năm 2022 của Sở Tư pháp tỉnh Ninh Thuận.</w:t>
      </w:r>
    </w:p>
    <w:p w:rsidR="00625EEA" w:rsidRPr="00AA2E42" w:rsidRDefault="00625EEA" w:rsidP="00625EE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</w:pPr>
    </w:p>
    <w:p w:rsidR="00625EEA" w:rsidRPr="00AA2E42" w:rsidRDefault="00625EEA" w:rsidP="00625EEA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"/>
          <w:szCs w:val="28"/>
          <w:lang w:eastAsia="vi-VN"/>
        </w:rPr>
      </w:pPr>
    </w:p>
    <w:p w:rsidR="00625EEA" w:rsidRPr="00AA2E42" w:rsidRDefault="00625EEA" w:rsidP="00625EEA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vi-VN"/>
        </w:rPr>
      </w:pPr>
      <w:r w:rsidRPr="00AA2E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vi-VN"/>
        </w:rPr>
        <w:lastRenderedPageBreak/>
        <w:t>QUYẾT ĐỊNH:</w:t>
      </w:r>
    </w:p>
    <w:p w:rsidR="00625EEA" w:rsidRPr="00AA2E42" w:rsidRDefault="00625EEA" w:rsidP="00625EEA">
      <w:pPr>
        <w:shd w:val="clear" w:color="auto" w:fill="FFFFFF"/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eastAsia="vi-VN"/>
        </w:rPr>
      </w:pPr>
    </w:p>
    <w:p w:rsidR="00625EEA" w:rsidRPr="00625EEA" w:rsidRDefault="00625EEA" w:rsidP="0062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F81ABE">
        <w:rPr>
          <w:rFonts w:ascii="Times New Roman" w:hAnsi="Times New Roman"/>
          <w:b/>
          <w:sz w:val="28"/>
          <w:szCs w:val="28"/>
        </w:rPr>
        <w:t>Điều 1.</w:t>
      </w:r>
      <w:r w:rsidRPr="00F81ABE">
        <w:rPr>
          <w:rFonts w:ascii="Times New Roman" w:hAnsi="Times New Roman"/>
          <w:sz w:val="28"/>
          <w:szCs w:val="28"/>
        </w:rPr>
        <w:t xml:space="preserve"> </w:t>
      </w:r>
      <w:r w:rsidRPr="00625EEA">
        <w:rPr>
          <w:rFonts w:ascii="Times New Roman" w:hAnsi="Times New Roman"/>
          <w:sz w:val="28"/>
          <w:szCs w:val="28"/>
        </w:rPr>
        <w:t xml:space="preserve">Ban hành kèm theo Quyết định </w:t>
      </w:r>
      <w:r w:rsidR="00E350CE">
        <w:rPr>
          <w:rFonts w:ascii="Times New Roman" w:eastAsia="Times New Roman" w:hAnsi="Times New Roman" w:cs="Times New Roman"/>
          <w:sz w:val="28"/>
          <w:szCs w:val="28"/>
          <w:lang w:eastAsia="vi-VN"/>
        </w:rPr>
        <w:t>Q</w:t>
      </w:r>
      <w:r w:rsidRPr="00625E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uy định </w:t>
      </w:r>
      <w:r w:rsidRPr="00625EE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về tuyến đường và thời gian hoạt động của phương tiện vận chuyển chất thải rắn công nghiệp thông thư</w:t>
      </w:r>
      <w:r w:rsidR="00BD6DE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ờng, chất thải nguy hại phải lắp</w:t>
      </w:r>
      <w:r w:rsidRPr="00625EE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đặt thiết bị định vị trên địa bàn tỉnh </w:t>
      </w:r>
      <w:r w:rsidRPr="00625EEA">
        <w:rPr>
          <w:rFonts w:ascii="Times New Roman" w:eastAsia="Times New Roman" w:hAnsi="Times New Roman" w:cs="Times New Roman"/>
          <w:sz w:val="28"/>
          <w:szCs w:val="28"/>
          <w:lang w:eastAsia="vi-VN"/>
        </w:rPr>
        <w:t>Ninh Thuận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625EEA" w:rsidRPr="00F81ABE" w:rsidRDefault="00625EEA" w:rsidP="00625EEA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1ABE">
        <w:rPr>
          <w:rFonts w:ascii="Times New Roman" w:hAnsi="Times New Roman"/>
          <w:b/>
          <w:bCs/>
          <w:sz w:val="28"/>
          <w:szCs w:val="28"/>
        </w:rPr>
        <w:t>Điều 2.</w:t>
      </w:r>
      <w:r w:rsidRPr="00F81ABE">
        <w:rPr>
          <w:rFonts w:ascii="Times New Roman" w:hAnsi="Times New Roman"/>
          <w:sz w:val="28"/>
          <w:szCs w:val="28"/>
        </w:rPr>
        <w:t xml:space="preserve"> Hiệu lực thi hành</w:t>
      </w:r>
    </w:p>
    <w:p w:rsidR="00625EEA" w:rsidRPr="00F81ABE" w:rsidRDefault="00625EEA" w:rsidP="00625EEA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1ABE">
        <w:rPr>
          <w:rFonts w:ascii="Times New Roman" w:hAnsi="Times New Roman"/>
          <w:sz w:val="28"/>
          <w:szCs w:val="28"/>
        </w:rPr>
        <w:t>Quyết định này có hiệu lực thi hành kể từ ngày ….tháng … năm ….</w:t>
      </w:r>
    </w:p>
    <w:p w:rsidR="00625EEA" w:rsidRDefault="00625EEA" w:rsidP="00625EEA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1ABE">
        <w:rPr>
          <w:rFonts w:ascii="Times New Roman" w:hAnsi="Times New Roman"/>
          <w:sz w:val="28"/>
          <w:szCs w:val="28"/>
        </w:rPr>
        <w:t>Chánh Văn phòng Ủy ban nhân dân tỉnh; Giám đốc các Sở, ban, ngành thuộc tỉnh; Chủ tịch Ủy ban nhân dân các huyện, thành phố; Thủ trưởng các cơ quan, đơn vị có liên quan chịu trách nhiệm thi hành Quyết định này./.</w:t>
      </w:r>
    </w:p>
    <w:p w:rsidR="009E7A07" w:rsidRPr="00F81ABE" w:rsidRDefault="009E7A07" w:rsidP="00625EEA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688"/>
        <w:gridCol w:w="3600"/>
      </w:tblGrid>
      <w:tr w:rsidR="009E7A07" w:rsidRPr="00F81ABE" w:rsidTr="00C840BA">
        <w:trPr>
          <w:trHeight w:val="198"/>
        </w:trPr>
        <w:tc>
          <w:tcPr>
            <w:tcW w:w="5688" w:type="dxa"/>
            <w:hideMark/>
          </w:tcPr>
          <w:p w:rsidR="009E7A07" w:rsidRPr="00F81ABE" w:rsidRDefault="009E7A07" w:rsidP="009E7A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81AB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3600" w:type="dxa"/>
            <w:hideMark/>
          </w:tcPr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</w:tc>
      </w:tr>
      <w:tr w:rsidR="009E7A07" w:rsidRPr="00F81ABE" w:rsidTr="00C840BA">
        <w:trPr>
          <w:trHeight w:val="1498"/>
        </w:trPr>
        <w:tc>
          <w:tcPr>
            <w:tcW w:w="5688" w:type="dxa"/>
          </w:tcPr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E0E3B">
              <w:rPr>
                <w:rFonts w:ascii="Times New Roman" w:hAnsi="Times New Roman"/>
              </w:rPr>
              <w:t xml:space="preserve">Như Điều 2; 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>- Văn phòng Chính phủ;</w:t>
            </w:r>
          </w:p>
          <w:p w:rsidR="00C073B0" w:rsidRPr="00C073B0" w:rsidRDefault="00C073B0" w:rsidP="009E7A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0E3B">
              <w:rPr>
                <w:rFonts w:ascii="Times New Roman" w:hAnsi="Times New Roman"/>
              </w:rPr>
              <w:t>- Cục kiểm tra văn bản QPPL (Bộ Tư pháp</w:t>
            </w:r>
            <w:r>
              <w:rPr>
                <w:rFonts w:ascii="Times New Roman" w:hAnsi="Times New Roman"/>
                <w:lang w:val="en-US"/>
              </w:rPr>
              <w:t>);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 xml:space="preserve">- Vụ Pháp chế </w:t>
            </w:r>
            <w:r w:rsidR="00C073B0">
              <w:rPr>
                <w:rFonts w:ascii="Times New Roman" w:hAnsi="Times New Roman"/>
                <w:lang w:val="en-US"/>
              </w:rPr>
              <w:t>(</w:t>
            </w:r>
            <w:r w:rsidRPr="006E0E3B">
              <w:rPr>
                <w:rFonts w:ascii="Times New Roman" w:hAnsi="Times New Roman"/>
              </w:rPr>
              <w:t>Bộ Tài nguyên và Môi trường</w:t>
            </w:r>
            <w:r w:rsidR="00C073B0">
              <w:rPr>
                <w:rFonts w:ascii="Times New Roman" w:hAnsi="Times New Roman"/>
                <w:lang w:val="en-US"/>
              </w:rPr>
              <w:t>)</w:t>
            </w:r>
            <w:r w:rsidRPr="006E0E3B">
              <w:rPr>
                <w:rFonts w:ascii="Times New Roman" w:hAnsi="Times New Roman"/>
              </w:rPr>
              <w:t>;</w:t>
            </w:r>
          </w:p>
          <w:p w:rsidR="009E7A07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 xml:space="preserve">- Thường trực: Tỉnh ủy, HĐND tỉnh; </w:t>
            </w: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BE">
              <w:rPr>
                <w:rFonts w:ascii="Times New Roman" w:hAnsi="Times New Roman"/>
              </w:rPr>
              <w:t>- UBMTTQ Việt Nam tỉnh;</w:t>
            </w:r>
          </w:p>
          <w:p w:rsidR="009E7A07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 xml:space="preserve">- Chủ tịch và các PCT UBND tỉnh; 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 xml:space="preserve">- Đoàn đại biểu Quốc hội tỉnh; 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 xml:space="preserve">- Thường trực HĐND các huyện, TP; 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Báo Ninh Thuận; 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E0E3B">
              <w:rPr>
                <w:rFonts w:ascii="Times New Roman" w:hAnsi="Times New Roman"/>
              </w:rPr>
              <w:t xml:space="preserve">Cổng thông tin điện tử tỉnh; </w:t>
            </w:r>
          </w:p>
          <w:p w:rsidR="009E7A07" w:rsidRPr="006E0E3B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 w:rsidRPr="006E0E3B">
              <w:rPr>
                <w:rFonts w:ascii="Times New Roman" w:hAnsi="Times New Roman"/>
              </w:rPr>
              <w:t>- Tr</w:t>
            </w:r>
            <w:r>
              <w:rPr>
                <w:rFonts w:ascii="Times New Roman" w:hAnsi="Times New Roman"/>
              </w:rPr>
              <w:t xml:space="preserve">ung tâm công nghệ thông tin và </w:t>
            </w:r>
            <w:r w:rsidR="00801C8A">
              <w:rPr>
                <w:rFonts w:ascii="Times New Roman" w:hAnsi="Times New Roman"/>
                <w:lang w:val="en-US"/>
              </w:rPr>
              <w:t>t</w:t>
            </w:r>
            <w:r w:rsidRPr="006E0E3B">
              <w:rPr>
                <w:rFonts w:ascii="Times New Roman" w:hAnsi="Times New Roman"/>
              </w:rPr>
              <w:t xml:space="preserve">ruyền thông; </w:t>
            </w:r>
          </w:p>
          <w:p w:rsidR="009E7A07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VPUB: CPV;</w:t>
            </w:r>
            <w:r w:rsidRPr="006E0E3B">
              <w:rPr>
                <w:rFonts w:ascii="Times New Roman" w:hAnsi="Times New Roman"/>
              </w:rPr>
              <w:t xml:space="preserve"> các PCVP; </w:t>
            </w:r>
            <w:r>
              <w:rPr>
                <w:rFonts w:ascii="Times New Roman" w:hAnsi="Times New Roman"/>
              </w:rPr>
              <w:t>các phòng: KTTH, VXNV, TCDNC;</w:t>
            </w:r>
          </w:p>
          <w:p w:rsidR="009E7A07" w:rsidRPr="00491A67" w:rsidRDefault="009E7A07" w:rsidP="009E7A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Lưu: VT.</w:t>
            </w:r>
            <w:bookmarkStart w:id="1" w:name="_GoBack"/>
            <w:bookmarkEnd w:id="1"/>
          </w:p>
        </w:tc>
        <w:tc>
          <w:tcPr>
            <w:tcW w:w="3600" w:type="dxa"/>
          </w:tcPr>
          <w:p w:rsidR="009E7A07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</w:rPr>
              <w:t xml:space="preserve"> PHÓ CHỦ TỊCH</w:t>
            </w: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A07" w:rsidRPr="00F81ABE" w:rsidRDefault="009E7A07" w:rsidP="009E7A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A07" w:rsidRPr="00F81ABE" w:rsidRDefault="009E7A07" w:rsidP="009E7A07">
            <w:pPr>
              <w:widowControl w:val="0"/>
              <w:tabs>
                <w:tab w:val="left" w:pos="726"/>
                <w:tab w:val="center" w:pos="16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</w:rPr>
              <w:t>Lê Huyền</w:t>
            </w:r>
          </w:p>
        </w:tc>
      </w:tr>
    </w:tbl>
    <w:p w:rsidR="00625EEA" w:rsidRDefault="00625EEA" w:rsidP="00625EEA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sectPr w:rsidR="0062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EA"/>
    <w:rsid w:val="002D2F0F"/>
    <w:rsid w:val="004A3917"/>
    <w:rsid w:val="00625EEA"/>
    <w:rsid w:val="00801C8A"/>
    <w:rsid w:val="0087214C"/>
    <w:rsid w:val="008977C6"/>
    <w:rsid w:val="009E7A07"/>
    <w:rsid w:val="00A647C7"/>
    <w:rsid w:val="00AD1452"/>
    <w:rsid w:val="00B71CD0"/>
    <w:rsid w:val="00B758CA"/>
    <w:rsid w:val="00BD6DE8"/>
    <w:rsid w:val="00C073B0"/>
    <w:rsid w:val="00C1632B"/>
    <w:rsid w:val="00DC5F6E"/>
    <w:rsid w:val="00E350CE"/>
    <w:rsid w:val="00EA414C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F4606-15F1-4235-942A-4399914B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E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nhideWhenUsed/>
    <w:rsid w:val="00625EEA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625EEA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1">
    <w:name w:val="Normal (Web) Char1"/>
    <w:aliases w:val="Normal (Web) Char Char"/>
    <w:link w:val="NormalWeb"/>
    <w:rsid w:val="00625EEA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f2b212b522e58ac9ce323feace36d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E77F7-50B1-4AF0-B4F1-32952E7DBC51}"/>
</file>

<file path=customXml/itemProps2.xml><?xml version="1.0" encoding="utf-8"?>
<ds:datastoreItem xmlns:ds="http://schemas.openxmlformats.org/officeDocument/2006/customXml" ds:itemID="{81288450-09C0-4325-85DE-09854AD33E37}"/>
</file>

<file path=customXml/itemProps3.xml><?xml version="1.0" encoding="utf-8"?>
<ds:datastoreItem xmlns:ds="http://schemas.openxmlformats.org/officeDocument/2006/customXml" ds:itemID="{B2749F93-010B-4165-9BD5-675AD6DDC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Tommy_Phan</cp:lastModifiedBy>
  <cp:revision>3</cp:revision>
  <dcterms:created xsi:type="dcterms:W3CDTF">2022-07-11T06:50:00Z</dcterms:created>
  <dcterms:modified xsi:type="dcterms:W3CDTF">2022-08-01T04:25:00Z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